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jc w:val="center"/>
      </w:pPr>
      <w:r>
        <w:rPr>
          <w:rFonts w:ascii="Times" w:h-ansi="Times" w:cs="Times"/>
          <w:sz w:val="28"/>
          <w:sz-cs w:val="28"/>
        </w:rPr>
        <w:t xml:space="preserve">Magnetoelectric effects in antiferromagnet Ba</w:t>
      </w:r>
      <w:r>
        <w:rPr>
          <w:rFonts w:ascii="Times" w:h-ansi="Times" w:cs="Times"/>
          <w:sz w:val="28"/>
          <w:sz-cs w:val="28"/>
          <w:vertAlign w:val="subscript"/>
        </w:rPr>
        <w:t xml:space="preserve">2</w:t>
      </w:r>
      <w:r>
        <w:rPr>
          <w:rFonts w:ascii="Times" w:h-ansi="Times" w:cs="Times"/>
          <w:sz w:val="28"/>
          <w:sz-cs w:val="28"/>
        </w:rPr>
        <w:t xml:space="preserve">CoGe</w:t>
      </w:r>
      <w:r>
        <w:rPr>
          <w:rFonts w:ascii="Times" w:h-ansi="Times" w:cs="Times"/>
          <w:sz w:val="28"/>
          <w:sz-cs w:val="28"/>
          <w:vertAlign w:val="subscript"/>
        </w:rPr>
        <w:t xml:space="preserve">2</w:t>
      </w:r>
      <w:r>
        <w:rPr>
          <w:rFonts w:ascii="Times" w:h-ansi="Times" w:cs="Times"/>
          <w:sz w:val="28"/>
          <w:sz-cs w:val="28"/>
        </w:rPr>
        <w:t xml:space="preserve">O</w:t>
      </w:r>
      <w:r>
        <w:rPr>
          <w:rFonts w:ascii="Times" w:h-ansi="Times" w:cs="Times"/>
          <w:sz w:val="28"/>
          <w:sz-cs w:val="28"/>
          <w:vertAlign w:val="subscript"/>
        </w:rPr>
        <w:t xml:space="preserve">7</w:t>
      </w:r>
    </w:p>
    <w:p>
      <w:pPr>
        <w:jc w:val="center"/>
      </w:pPr>
      <w:r>
        <w:rPr>
          <w:rFonts w:ascii="Times" w:h-ansi="Times" w:cs="Times"/>
          <w:sz w:val="28"/>
          <w:sz-cs w:val="28"/>
          <w:vertAlign w:val="subscript"/>
        </w:rPr>
        <w:t xml:space="preserve"/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>Shin Miyahara</w:t>
      </w:r>
      <w:r>
        <w:rPr>
          <w:rFonts w:ascii="Times" w:h-ansi="Times" w:cs="Times"/>
          <w:sz w:val="24"/>
          <w:sz-cs w:val="24"/>
          <w:vertAlign w:val="superscript"/>
        </w:rPr>
        <w:t xml:space="preserve">1</w:t>
      </w:r>
      <w:r>
        <w:rPr>
          <w:rFonts w:ascii="Times" w:h-ansi="Times" w:cs="Times"/>
          <w:sz w:val="24"/>
          <w:sz-cs w:val="24"/>
        </w:rPr>
        <w:t xml:space="preserve"> and Nobuo Furukawa</w:t>
      </w:r>
      <w:r>
        <w:rPr>
          <w:rFonts w:ascii="Times" w:h-ansi="Times" w:cs="Times"/>
          <w:sz w:val="24"/>
          <w:sz-cs w:val="24"/>
          <w:vertAlign w:val="superscript"/>
        </w:rPr>
        <w:t xml:space="preserve">1</w:t>
      </w:r>
      <w:r>
        <w:rPr>
          <w:rFonts w:ascii="Times" w:h-ansi="Times" w:cs="Times"/>
          <w:sz w:val="24"/>
          <w:sz-cs w:val="24"/>
          <w:i/>
          <w:vertAlign w:val="superscript"/>
        </w:rPr>
        <w:t xml:space="preserve">,</w:t>
      </w:r>
      <w:r>
        <w:rPr>
          <w:rFonts w:ascii="Times" w:h-ansi="Times" w:cs="Times"/>
          <w:sz w:val="24"/>
          <w:sz-cs w:val="24"/>
          <w:vertAlign w:val="superscript"/>
        </w:rPr>
        <w:t xml:space="preserve">2</w:t>
      </w:r>
    </w:p>
    <w:p>
      <w:pPr>
        <w:jc w:val="center"/>
      </w:pPr>
      <w:r>
        <w:rPr>
          <w:rFonts w:ascii="Times" w:h-ansi="Times" w:cs="Times"/>
          <w:sz w:val="24"/>
          <w:sz-cs w:val="24"/>
          <w:vertAlign w:val="superscript"/>
        </w:rPr>
        <w:t xml:space="preserve">1</w:t>
      </w:r>
      <w:r>
        <w:rPr>
          <w:rFonts w:ascii="Times" w:h-ansi="Times" w:cs="Times"/>
          <w:sz w:val="24"/>
          <w:sz-cs w:val="24"/>
        </w:rPr>
        <w:t xml:space="preserve">Multiferroics Project (MF), ERATO, Japan Science and Technology Agency (JST)</w:t>
      </w:r>
    </w:p>
    <w:p>
      <w:pPr>
        <w:jc w:val="center"/>
      </w:pPr>
      <w:r>
        <w:rPr>
          <w:rFonts w:ascii="Times" w:h-ansi="Times" w:cs="Times"/>
          <w:sz w:val="24"/>
          <w:sz-cs w:val="24"/>
          <w:vertAlign w:val="superscript"/>
        </w:rPr>
        <w:t xml:space="preserve">2 </w:t>
      </w:r>
      <w:r>
        <w:rPr>
          <w:rFonts w:ascii="Times" w:h-ansi="Times" w:cs="Times"/>
          <w:sz w:val="24"/>
          <w:sz-cs w:val="24"/>
        </w:rPr>
        <w:t xml:space="preserve">Department of Physics and Mathematics, Aoyama Gakuin University</w:t>
      </w:r>
    </w:p>
    <w:p>
      <w:pPr>
        <w:jc w:val="center"/>
      </w:pPr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We have investigated magnetoelectric effects in Ba</w:t>
      </w:r>
      <w:r>
        <w:rPr>
          <w:rFonts w:ascii="Times" w:h-ansi="Times" w:cs="Times"/>
          <w:sz w:val="24"/>
          <w:sz-cs w:val="24"/>
          <w:vertAlign w:val="subscript"/>
        </w:rPr>
        <w:t xml:space="preserve">2</w:t>
      </w:r>
      <w:r>
        <w:rPr>
          <w:rFonts w:ascii="Times" w:h-ansi="Times" w:cs="Times"/>
          <w:sz w:val="24"/>
          <w:sz-cs w:val="24"/>
        </w:rPr>
        <w:t xml:space="preserve">CoGe</w:t>
      </w:r>
      <w:r>
        <w:rPr>
          <w:rFonts w:ascii="Times" w:h-ansi="Times" w:cs="Times"/>
          <w:sz w:val="24"/>
          <w:sz-cs w:val="24"/>
          <w:vertAlign w:val="subscript"/>
        </w:rPr>
        <w:t xml:space="preserve">2</w:t>
      </w:r>
      <w:r>
        <w:rPr>
          <w:rFonts w:ascii="Times" w:h-ansi="Times" w:cs="Times"/>
          <w:sz w:val="24"/>
          <w:sz-cs w:val="24"/>
        </w:rPr>
        <w:t xml:space="preserve">O</w:t>
      </w:r>
      <w:r>
        <w:rPr>
          <w:rFonts w:ascii="Times" w:h-ansi="Times" w:cs="Times"/>
          <w:sz w:val="24"/>
          <w:sz-cs w:val="24"/>
          <w:vertAlign w:val="subscript"/>
        </w:rPr>
        <w:t xml:space="preserve">7</w:t>
      </w:r>
      <w:r>
        <w:rPr>
          <w:rFonts w:ascii="Times" w:h-ansi="Times" w:cs="Times"/>
          <w:sz w:val="24"/>
          <w:sz-cs w:val="24"/>
        </w:rPr>
        <w:t xml:space="preserve">, which is a quasi two- dimensional antiferromagnet[1]. By applying the external magnetic field along certain directions, electric polarization is induced[2,3]. We consider a spin-dependent d-p hybridization mechanism[4], where the electric polarization couples to a single spin structure via the spin-orbit interaction, and we can explain the static magnetoelectric behaviors in Ba</w:t>
      </w:r>
      <w:r>
        <w:rPr>
          <w:rFonts w:ascii="Times" w:h-ansi="Times" w:cs="Times"/>
          <w:sz w:val="24"/>
          <w:sz-cs w:val="24"/>
          <w:vertAlign w:val="subscript"/>
        </w:rPr>
        <w:t xml:space="preserve">2</w:t>
      </w:r>
      <w:r>
        <w:rPr>
          <w:rFonts w:ascii="Times" w:h-ansi="Times" w:cs="Times"/>
          <w:sz w:val="24"/>
          <w:sz-cs w:val="24"/>
        </w:rPr>
        <w:t xml:space="preserve">CoGe</w:t>
      </w:r>
      <w:r>
        <w:rPr>
          <w:rFonts w:ascii="Times" w:h-ansi="Times" w:cs="Times"/>
          <w:sz w:val="24"/>
          <w:sz-cs w:val="24"/>
          <w:vertAlign w:val="subscript"/>
        </w:rPr>
        <w:t xml:space="preserve">2</w:t>
      </w:r>
      <w:r>
        <w:rPr>
          <w:rFonts w:ascii="Times" w:h-ansi="Times" w:cs="Times"/>
          <w:sz w:val="24"/>
          <w:sz-cs w:val="24"/>
        </w:rPr>
        <w:t xml:space="preserve">O</w:t>
      </w:r>
      <w:r>
        <w:rPr>
          <w:rFonts w:ascii="Times" w:h-ansi="Times" w:cs="Times"/>
          <w:sz w:val="24"/>
          <w:sz-cs w:val="24"/>
          <w:vertAlign w:val="subscript"/>
        </w:rPr>
        <w:t xml:space="preserve">7</w:t>
      </w:r>
      <w:r>
        <w:rPr>
          <w:rFonts w:ascii="Times" w:h-ansi="Times" w:cs="Times"/>
          <w:sz w:val="24"/>
          <w:sz-cs w:val="24"/>
        </w:rPr>
        <w:t xml:space="preserve">[3]. In this compound, it is recently reported that there exist magnetic excitations induced by electric components of electromagnetic wave at THz frequencies[5]. In addition, the magneto-electric excitation in Ba</w:t>
      </w:r>
      <w:r>
        <w:rPr>
          <w:rFonts w:ascii="Times" w:h-ansi="Times" w:cs="Times"/>
          <w:sz w:val="24"/>
          <w:sz-cs w:val="24"/>
          <w:vertAlign w:val="subscript"/>
        </w:rPr>
        <w:t xml:space="preserve">2</w:t>
      </w:r>
      <w:r>
        <w:rPr>
          <w:rFonts w:ascii="Times" w:h-ansi="Times" w:cs="Times"/>
          <w:sz w:val="24"/>
          <w:sz-cs w:val="24"/>
        </w:rPr>
        <w:t xml:space="preserve">CoGe</w:t>
      </w:r>
      <w:r>
        <w:rPr>
          <w:rFonts w:ascii="Times" w:h-ansi="Times" w:cs="Times"/>
          <w:sz w:val="24"/>
          <w:sz-cs w:val="24"/>
          <w:vertAlign w:val="subscript"/>
        </w:rPr>
        <w:t xml:space="preserve">2</w:t>
      </w:r>
      <w:r>
        <w:rPr>
          <w:rFonts w:ascii="Times" w:h-ansi="Times" w:cs="Times"/>
          <w:sz w:val="24"/>
          <w:sz-cs w:val="24"/>
        </w:rPr>
        <w:t xml:space="preserve">O</w:t>
      </w:r>
      <w:r>
        <w:rPr>
          <w:rFonts w:ascii="Times" w:h-ansi="Times" w:cs="Times"/>
          <w:sz w:val="24"/>
          <w:sz-cs w:val="24"/>
          <w:vertAlign w:val="subscript"/>
        </w:rPr>
        <w:t xml:space="preserve">7</w:t>
      </w:r>
      <w:r>
        <w:rPr>
          <w:rFonts w:ascii="Times" w:h-ansi="Times" w:cs="Times"/>
          <w:sz w:val="24"/>
          <w:sz-cs w:val="24"/>
        </w:rPr>
        <w:t xml:space="preserve"> accompanies a non-reciprocal linear directional dichroism, where absorption coefficient depends on the direction of the incident electromagnetic wave (+k or -k). We theoretically clarify the origin of the peculiar features in these dynamical magnetoelectric phenomena[6]. The non-reciprocal dichroism observed in Ba</w:t>
      </w:r>
      <w:r>
        <w:rPr>
          <w:rFonts w:ascii="Times" w:h-ansi="Times" w:cs="Times"/>
          <w:sz w:val="24"/>
          <w:sz-cs w:val="24"/>
          <w:vertAlign w:val="subscript"/>
        </w:rPr>
        <w:t xml:space="preserve">2</w:t>
      </w:r>
      <w:r>
        <w:rPr>
          <w:rFonts w:ascii="Times" w:h-ansi="Times" w:cs="Times"/>
          <w:sz w:val="24"/>
          <w:sz-cs w:val="24"/>
        </w:rPr>
        <w:t xml:space="preserve">CoGe</w:t>
      </w:r>
      <w:r>
        <w:rPr>
          <w:rFonts w:ascii="Times" w:h-ansi="Times" w:cs="Times"/>
          <w:sz w:val="24"/>
          <w:sz-cs w:val="24"/>
          <w:vertAlign w:val="subscript"/>
        </w:rPr>
        <w:t xml:space="preserve">2</w:t>
      </w:r>
      <w:r>
        <w:rPr>
          <w:rFonts w:ascii="Times" w:h-ansi="Times" w:cs="Times"/>
          <w:sz w:val="24"/>
          <w:sz-cs w:val="24"/>
        </w:rPr>
        <w:t xml:space="preserve">O</w:t>
      </w:r>
      <w:r>
        <w:rPr>
          <w:rFonts w:ascii="Times" w:h-ansi="Times" w:cs="Times"/>
          <w:sz w:val="24"/>
          <w:sz-cs w:val="24"/>
          <w:vertAlign w:val="subscript"/>
        </w:rPr>
        <w:t xml:space="preserve">7</w:t>
      </w:r>
      <w:r>
        <w:rPr>
          <w:rFonts w:ascii="Times" w:h-ansi="Times" w:cs="Times"/>
          <w:sz w:val="24"/>
          <w:sz-cs w:val="24"/>
        </w:rPr>
        <w:t xml:space="preserve"> can be explained by cross-correlated effects, </w:t>
      </w:r>
      <w:r>
        <w:rPr>
          <w:rFonts w:ascii="Times" w:h-ansi="Times" w:cs="Times"/>
          <w:sz w:val="24"/>
          <w:sz-cs w:val="24"/>
          <w:i/>
        </w:rPr>
        <w:t xml:space="preserve">i.e.</w:t>
      </w:r>
      <w:r>
        <w:rPr>
          <w:rFonts w:ascii="Times" w:h-ansi="Times" w:cs="Times"/>
          <w:sz w:val="24"/>
          <w:sz-cs w:val="24"/>
        </w:rPr>
        <w:t xml:space="preserve">, the interference between the magnetic and the electric responses. 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p>
      <w:pPr/>
      <w:r>
        <w:rPr>
          <w:rFonts w:ascii="Times" w:h-ansi="Times" w:cs="Times"/>
          <w:sz w:val="24"/>
          <w:sz-cs w:val="24"/>
        </w:rPr>
        <w:t xml:space="preserve">[1] A. Zheludev </w:t>
      </w:r>
      <w:r>
        <w:rPr>
          <w:rFonts w:ascii="Times" w:h-ansi="Times" w:cs="Times"/>
          <w:sz w:val="24"/>
          <w:sz-cs w:val="24"/>
          <w:i/>
        </w:rPr>
        <w:t xml:space="preserve">et al.</w:t>
      </w:r>
      <w:r>
        <w:rPr>
          <w:rFonts w:ascii="Times" w:h-ansi="Times" w:cs="Times"/>
          <w:sz w:val="24"/>
          <w:sz-cs w:val="24"/>
        </w:rPr>
        <w:t xml:space="preserve">, Phys. Rev. B </w:t>
      </w:r>
      <w:r>
        <w:rPr>
          <w:rFonts w:ascii="Times" w:h-ansi="Times" w:cs="Times"/>
          <w:sz w:val="24"/>
          <w:sz-cs w:val="24"/>
          <w:b/>
        </w:rPr>
        <w:t xml:space="preserve">68</w:t>
      </w:r>
      <w:r>
        <w:rPr>
          <w:rFonts w:ascii="Times" w:h-ansi="Times" w:cs="Times"/>
          <w:sz w:val="24"/>
          <w:sz-cs w:val="24"/>
        </w:rPr>
        <w:t xml:space="preserve"> 024428 (2003).</w:t>
      </w:r>
    </w:p>
    <w:p>
      <w:pPr/>
      <w:r>
        <w:rPr>
          <w:rFonts w:ascii="Times" w:h-ansi="Times" w:cs="Times"/>
          <w:sz w:val="24"/>
          <w:sz-cs w:val="24"/>
        </w:rPr>
        <w:t xml:space="preserve">[2] H.T. Yi </w:t>
      </w:r>
      <w:r>
        <w:rPr>
          <w:rFonts w:ascii="Times" w:h-ansi="Times" w:cs="Times"/>
          <w:sz w:val="24"/>
          <w:sz-cs w:val="24"/>
          <w:i/>
        </w:rPr>
        <w:t xml:space="preserve">et al.</w:t>
      </w:r>
      <w:r>
        <w:rPr>
          <w:rFonts w:ascii="Times" w:h-ansi="Times" w:cs="Times"/>
          <w:sz w:val="24"/>
          <w:sz-cs w:val="24"/>
        </w:rPr>
        <w:t xml:space="preserve">, Appl. Phys. Lett </w:t>
      </w:r>
      <w:r>
        <w:rPr>
          <w:rFonts w:ascii="Times" w:h-ansi="Times" w:cs="Times"/>
          <w:sz w:val="24"/>
          <w:sz-cs w:val="24"/>
          <w:b/>
        </w:rPr>
        <w:t xml:space="preserve">92</w:t>
      </w:r>
      <w:r>
        <w:rPr>
          <w:rFonts w:ascii="Times" w:h-ansi="Times" w:cs="Times"/>
          <w:sz w:val="24"/>
          <w:sz-cs w:val="24"/>
        </w:rPr>
        <w:t xml:space="preserve"> 212904 (2008).</w:t>
      </w:r>
    </w:p>
    <w:p>
      <w:pPr/>
      <w:r>
        <w:rPr>
          <w:rFonts w:ascii="Times" w:h-ansi="Times" w:cs="Times"/>
          <w:sz w:val="24"/>
          <w:sz-cs w:val="24"/>
        </w:rPr>
        <w:t xml:space="preserve">[3] H. Murakawa </w:t>
      </w:r>
      <w:r>
        <w:rPr>
          <w:rFonts w:ascii="Times" w:h-ansi="Times" w:cs="Times"/>
          <w:sz w:val="24"/>
          <w:sz-cs w:val="24"/>
          <w:i/>
        </w:rPr>
        <w:t xml:space="preserve">et al.</w:t>
      </w:r>
      <w:r>
        <w:rPr>
          <w:rFonts w:ascii="Times" w:h-ansi="Times" w:cs="Times"/>
          <w:sz w:val="24"/>
          <w:sz-cs w:val="24"/>
        </w:rPr>
        <w:t xml:space="preserve">, Phys. Rev. Lett. </w:t>
      </w:r>
      <w:r>
        <w:rPr>
          <w:rFonts w:ascii="Times" w:h-ansi="Times" w:cs="Times"/>
          <w:sz w:val="24"/>
          <w:sz-cs w:val="24"/>
          <w:b/>
        </w:rPr>
        <w:t xml:space="preserve">105</w:t>
      </w:r>
      <w:r>
        <w:rPr>
          <w:rFonts w:ascii="Times" w:h-ansi="Times" w:cs="Times"/>
          <w:sz w:val="24"/>
          <w:sz-cs w:val="24"/>
        </w:rPr>
        <w:t xml:space="preserve"> 137202 (2010)</w:t>
      </w:r>
    </w:p>
    <w:p>
      <w:pPr/>
      <w:r>
        <w:rPr>
          <w:rFonts w:ascii="Times" w:h-ansi="Times" w:cs="Times"/>
          <w:sz w:val="24"/>
          <w:sz-cs w:val="24"/>
        </w:rPr>
        <w:t xml:space="preserve">[4] T. Arima, J. Phys. Soc. Jpn. </w:t>
      </w:r>
      <w:r>
        <w:rPr>
          <w:rFonts w:ascii="Times" w:h-ansi="Times" w:cs="Times"/>
          <w:sz w:val="24"/>
          <w:sz-cs w:val="24"/>
          <w:b/>
        </w:rPr>
        <w:t xml:space="preserve">76 </w:t>
      </w:r>
      <w:r>
        <w:rPr>
          <w:rFonts w:ascii="Times" w:h-ansi="Times" w:cs="Times"/>
          <w:sz w:val="24"/>
          <w:sz-cs w:val="24"/>
        </w:rPr>
        <w:t xml:space="preserve">073702 (2007).</w:t>
      </w:r>
    </w:p>
    <w:p>
      <w:pPr/>
      <w:r>
        <w:rPr>
          <w:rFonts w:ascii="Times" w:h-ansi="Times" w:cs="Times"/>
          <w:sz w:val="24"/>
          <w:sz-cs w:val="24"/>
        </w:rPr>
        <w:t xml:space="preserve">[5] I. Kzsmrki </w:t>
      </w:r>
      <w:r>
        <w:rPr>
          <w:rFonts w:ascii="Times" w:h-ansi="Times" w:cs="Times"/>
          <w:sz w:val="24"/>
          <w:sz-cs w:val="24"/>
          <w:i/>
        </w:rPr>
        <w:t xml:space="preserve">et al.</w:t>
      </w:r>
      <w:r>
        <w:rPr>
          <w:rFonts w:ascii="Times" w:h-ansi="Times" w:cs="Times"/>
          <w:sz w:val="24"/>
          <w:sz-cs w:val="24"/>
        </w:rPr>
        <w:t xml:space="preserve">, Phys. Rev. Lett. </w:t>
      </w:r>
      <w:r>
        <w:rPr>
          <w:rFonts w:ascii="Times" w:h-ansi="Times" w:cs="Times"/>
          <w:sz w:val="24"/>
          <w:sz-cs w:val="24"/>
          <w:b/>
        </w:rPr>
        <w:t xml:space="preserve">106</w:t>
      </w:r>
      <w:r>
        <w:rPr>
          <w:rFonts w:ascii="Times" w:h-ansi="Times" w:cs="Times"/>
          <w:sz w:val="24"/>
          <w:sz-cs w:val="24"/>
        </w:rPr>
        <w:t xml:space="preserve"> 057403 (2011)</w:t>
      </w:r>
    </w:p>
    <w:p>
      <w:pPr/>
      <w:r>
        <w:rPr>
          <w:rFonts w:ascii="Times" w:h-ansi="Times" w:cs="Times"/>
          <w:sz w:val="24"/>
          <w:sz-cs w:val="24"/>
        </w:rPr>
        <w:t xml:space="preserve">[6] S. Miyahara and N. Furukawa, J. Phys. Soc. Jpn </w:t>
      </w:r>
      <w:r>
        <w:rPr>
          <w:rFonts w:ascii="Times" w:h-ansi="Times" w:cs="Times"/>
          <w:sz w:val="24"/>
          <w:sz-cs w:val="24"/>
          <w:b/>
        </w:rPr>
        <w:t xml:space="preserve">80</w:t>
      </w:r>
      <w:r>
        <w:rPr>
          <w:rFonts w:ascii="Times" w:h-ansi="Times" w:cs="Times"/>
          <w:sz w:val="24"/>
          <w:sz-cs w:val="24"/>
        </w:rPr>
        <w:t xml:space="preserve"> 073708 (2011)</w:t>
      </w:r>
    </w:p>
    <w:p>
      <w:pPr/>
      <w:r>
        <w:rPr>
          <w:rFonts w:ascii="Times" w:h-ansi="Times" w:cs="Times"/>
          <w:sz w:val="24"/>
          <w:sz-cs w:val="24"/>
        </w:rPr>
        <w:t xml:space="preserve"/>
      </w:r>
    </w:p>
    <w:sectPr>
      <w:pgSz w:w="11900" w:h="16840"/>
      <w:pgMar w:top="1985" w:right="1701" w:bottom="1701" w:left="1701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miyahara</dc:creator>
</cp:coreProperties>
</file>

<file path=docProps/meta.xml><?xml version="1.0" encoding="utf-8"?>
<meta xmlns="http://schemas.apple.com/cocoa/2006/metadata">
  <generator>CocoaOOXMLWriter/949.54</generator>
</meta>
</file>